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36"/>
          <w:szCs w:val="36"/>
        </w:rPr>
      </w:pPr>
      <w:r w:rsidRPr="00B84400">
        <w:rPr>
          <w:rFonts w:ascii="Times New Roman" w:eastAsia="Times New Roman" w:hAnsi="Times New Roman" w:cs="Times New Roman"/>
          <w:color w:val="000000"/>
          <w:sz w:val="36"/>
          <w:szCs w:val="36"/>
        </w:rPr>
        <w:t>ACCOUNTING FOR INCOMPLETE RECORDS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State the meaning of incomplete records?</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Accounts that are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recorded as per the double entry system are known as incomplete records. According to Kohler (</w:t>
      </w:r>
      <w:r w:rsidRPr="00B84400">
        <w:rPr>
          <w:rFonts w:ascii="Times New Roman" w:eastAsia="Times New Roman" w:hAnsi="Times New Roman" w:cs="Times New Roman"/>
          <w:i/>
          <w:iCs/>
          <w:color w:val="000000"/>
          <w:sz w:val="23"/>
          <w:szCs w:val="23"/>
        </w:rPr>
        <w:t>Dictionary for Accountants</w:t>
      </w:r>
      <w:r w:rsidRPr="00B84400">
        <w:rPr>
          <w:rFonts w:ascii="Times New Roman" w:eastAsia="Times New Roman" w:hAnsi="Times New Roman" w:cs="Times New Roman"/>
          <w:color w:val="000000"/>
          <w:sz w:val="23"/>
          <w:szCs w:val="23"/>
        </w:rPr>
        <w:t>), single entry system is defined as, “ </w:t>
      </w:r>
      <w:r w:rsidRPr="00B84400">
        <w:rPr>
          <w:rFonts w:ascii="Times New Roman" w:eastAsia="Times New Roman" w:hAnsi="Times New Roman" w:cs="Times New Roman"/>
          <w:i/>
          <w:iCs/>
          <w:color w:val="000000"/>
          <w:sz w:val="23"/>
          <w:szCs w:val="23"/>
        </w:rPr>
        <w:t>A system of book-keeping in which as a rule, only records of cash and of personal accounts are maintained; it is always incomplete double entry, varying with circumstances</w:t>
      </w:r>
      <w:r w:rsidRPr="00B84400">
        <w:rPr>
          <w:rFonts w:ascii="Times New Roman" w:eastAsia="Times New Roman" w:hAnsi="Times New Roman" w:cs="Times New Roman"/>
          <w:color w:val="000000"/>
          <w:sz w:val="23"/>
          <w:szCs w:val="23"/>
        </w:rPr>
        <w:t>.”</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Many small-sized business firms maintain incomplete records of their business transactions. They do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maintain proper books of accounts and mainly prepare books like, Cash Book, personal accounts (of debtors and creditors) and Balance Sheet at the end of the year. They maintain books as per their needs. This system is also known as defective double entry system. The preparation of financial statements is neither as easier nor as effective, as it is under double entry system. Consequently, accurate profit or loss is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possible to ascertain.</w:t>
      </w:r>
    </w:p>
    <w:p w:rsidR="00B84400" w:rsidRPr="00B84400" w:rsidRDefault="00B84400" w:rsidP="00B84400">
      <w:pPr>
        <w:spacing w:after="180" w:line="240" w:lineRule="auto"/>
        <w:outlineLvl w:val="3"/>
        <w:rPr>
          <w:rFonts w:ascii="Arial" w:eastAsia="Times New Roman" w:hAnsi="Arial" w:cs="Arial"/>
          <w:b/>
          <w:bCs/>
          <w:color w:val="383838"/>
          <w:sz w:val="24"/>
          <w:szCs w:val="24"/>
        </w:rPr>
      </w:pPr>
      <w:r w:rsidRPr="00B84400">
        <w:rPr>
          <w:rFonts w:ascii="Arial" w:eastAsia="Times New Roman" w:hAnsi="Arial" w:cs="Arial"/>
          <w:b/>
          <w:bCs/>
          <w:color w:val="383838"/>
          <w:sz w:val="24"/>
          <w:szCs w:val="24"/>
        </w:rPr>
        <w:t>Question 2:</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What are the possible reasons for keeping incomplete records?</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The possible reasons for keeping incomplete records are:</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1. Simple method:</w:t>
      </w:r>
      <w:r w:rsidRPr="00B84400">
        <w:rPr>
          <w:rFonts w:ascii="Times New Roman" w:eastAsia="Times New Roman" w:hAnsi="Times New Roman" w:cs="Times New Roman"/>
          <w:color w:val="000000"/>
          <w:sz w:val="23"/>
          <w:szCs w:val="23"/>
        </w:rPr>
        <w:t> Proprietors, who do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have the proper knowledge of accounting principles, find it much convenient and easier to maintain their business records under this system.</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2. Less time consuming:</w:t>
      </w:r>
      <w:r w:rsidRPr="00B84400">
        <w:rPr>
          <w:rFonts w:ascii="Times New Roman" w:eastAsia="Times New Roman" w:hAnsi="Times New Roman" w:cs="Times New Roman"/>
          <w:color w:val="000000"/>
          <w:sz w:val="23"/>
          <w:szCs w:val="23"/>
        </w:rPr>
        <w:t> Maintaining books according to the single entry system is less time consuming, as only few books are to be maintained. Further, the books are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as comprehensive as they are under double entry system.</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3. Less expensive: </w:t>
      </w:r>
      <w:r w:rsidRPr="00B84400">
        <w:rPr>
          <w:rFonts w:ascii="Times New Roman" w:eastAsia="Times New Roman" w:hAnsi="Times New Roman" w:cs="Times New Roman"/>
          <w:color w:val="000000"/>
          <w:sz w:val="23"/>
          <w:szCs w:val="23"/>
        </w:rPr>
        <w:t>It is an economical mode of maintaining records, as there is </w:t>
      </w:r>
      <w:r w:rsidRPr="00B84400">
        <w:rPr>
          <w:rFonts w:ascii="Times New Roman" w:eastAsia="Times New Roman" w:hAnsi="Times New Roman" w:cs="Times New Roman"/>
          <w:b/>
          <w:bCs/>
          <w:color w:val="000000"/>
          <w:sz w:val="23"/>
          <w:szCs w:val="23"/>
        </w:rPr>
        <w:t>no</w:t>
      </w:r>
      <w:r w:rsidRPr="00B84400">
        <w:rPr>
          <w:rFonts w:ascii="Times New Roman" w:eastAsia="Times New Roman" w:hAnsi="Times New Roman" w:cs="Times New Roman"/>
          <w:color w:val="000000"/>
          <w:sz w:val="23"/>
          <w:szCs w:val="23"/>
        </w:rPr>
        <w:t> need to appoint specialised accountant.</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4. Flexible: </w:t>
      </w:r>
      <w:r w:rsidRPr="00B84400">
        <w:rPr>
          <w:rFonts w:ascii="Times New Roman" w:eastAsia="Times New Roman" w:hAnsi="Times New Roman" w:cs="Times New Roman"/>
          <w:color w:val="000000"/>
          <w:sz w:val="23"/>
          <w:szCs w:val="23"/>
        </w:rPr>
        <w:t>Owner may record transactions as per his/her own needs. It can be easily adju</w:t>
      </w:r>
      <w:r>
        <w:rPr>
          <w:rFonts w:ascii="Times New Roman" w:eastAsia="Times New Roman" w:hAnsi="Times New Roman" w:cs="Times New Roman"/>
          <w:color w:val="000000"/>
          <w:sz w:val="23"/>
          <w:szCs w:val="23"/>
        </w:rPr>
        <w:t>sted or changed whenever needed</w:t>
      </w:r>
    </w:p>
    <w:p w:rsidR="00B84400" w:rsidRPr="00B84400" w:rsidRDefault="00B84400" w:rsidP="00B84400">
      <w:pPr>
        <w:spacing w:after="180" w:line="240" w:lineRule="auto"/>
        <w:outlineLvl w:val="3"/>
        <w:rPr>
          <w:rFonts w:ascii="Arial" w:eastAsia="Times New Roman" w:hAnsi="Arial" w:cs="Arial"/>
          <w:b/>
          <w:bCs/>
          <w:color w:val="383838"/>
          <w:sz w:val="24"/>
          <w:szCs w:val="24"/>
        </w:rPr>
      </w:pPr>
      <w:r w:rsidRPr="00B84400">
        <w:rPr>
          <w:rFonts w:ascii="Arial" w:eastAsia="Times New Roman" w:hAnsi="Arial" w:cs="Arial"/>
          <w:b/>
          <w:bCs/>
          <w:color w:val="383838"/>
          <w:sz w:val="24"/>
          <w:szCs w:val="24"/>
        </w:rPr>
        <w:t>Question 3:</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Distinguish between statement of affairs and balance sheet.</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tbl>
      <w:tblPr>
        <w:tblW w:w="9720" w:type="dxa"/>
        <w:tblInd w:w="198" w:type="dxa"/>
        <w:tblCellMar>
          <w:left w:w="0" w:type="dxa"/>
          <w:right w:w="0" w:type="dxa"/>
        </w:tblCellMar>
        <w:tblLook w:val="04A0"/>
      </w:tblPr>
      <w:tblGrid>
        <w:gridCol w:w="2250"/>
        <w:gridCol w:w="3600"/>
        <w:gridCol w:w="3870"/>
      </w:tblGrid>
      <w:tr w:rsidR="00B84400" w:rsidRPr="00B84400" w:rsidTr="00B84400">
        <w:tc>
          <w:tcPr>
            <w:tcW w:w="9720" w:type="dxa"/>
            <w:gridSpan w:val="3"/>
            <w:tcBorders>
              <w:top w:val="nil"/>
              <w:left w:val="nil"/>
              <w:bottom w:val="single" w:sz="8" w:space="0" w:color="auto"/>
              <w:right w:val="nil"/>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Difference between Statement of Affairs and Balance Sheet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 </w:t>
            </w:r>
          </w:p>
        </w:tc>
      </w:tr>
      <w:tr w:rsidR="00B84400" w:rsidRPr="00B84400" w:rsidTr="00B84400">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Basis of Difference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Statement of Affairs</w:t>
            </w:r>
          </w:p>
        </w:tc>
        <w:tc>
          <w:tcPr>
            <w:tcW w:w="38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Balance Sheet</w:t>
            </w:r>
          </w:p>
        </w:tc>
      </w:tr>
      <w:tr w:rsidR="00B84400" w:rsidRPr="00B84400" w:rsidTr="00B84400">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lastRenderedPageBreak/>
              <w:t>Objective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It is prepared to determine the amount of capital at a particular date.</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It is prepared to ascertain the true financial position.</w:t>
            </w:r>
          </w:p>
        </w:tc>
      </w:tr>
      <w:tr w:rsidR="00B84400" w:rsidRPr="00B84400" w:rsidTr="00B84400">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Reliability</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It is based on estimates; hence, it is less reliable.</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It is based on sophisticated and well developed principles; hence, it is more reliable.</w:t>
            </w:r>
          </w:p>
        </w:tc>
      </w:tr>
      <w:tr w:rsidR="00B84400" w:rsidRPr="00B84400" w:rsidTr="00B84400">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Accounting Method</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It is prepared from incomplete records of business transactions under single entry system.</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It is prepared when accounts are maintained under double entry system.</w:t>
            </w:r>
          </w:p>
        </w:tc>
      </w:tr>
      <w:tr w:rsidR="00B84400" w:rsidRPr="00B84400" w:rsidTr="00B84400">
        <w:trPr>
          <w:trHeight w:val="890"/>
        </w:trPr>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Omission</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Omission of assets and liabilities </w:t>
            </w:r>
            <w:r w:rsidRPr="00B84400">
              <w:rPr>
                <w:rFonts w:ascii="Times New Roman" w:eastAsia="Times New Roman" w:hAnsi="Times New Roman" w:cs="Times New Roman"/>
                <w:b/>
                <w:bCs/>
                <w:sz w:val="24"/>
                <w:szCs w:val="24"/>
              </w:rPr>
              <w:t>cannot</w:t>
            </w:r>
            <w:r w:rsidRPr="00B84400">
              <w:rPr>
                <w:rFonts w:ascii="Times New Roman" w:eastAsia="Times New Roman" w:hAnsi="Times New Roman" w:cs="Times New Roman"/>
                <w:sz w:val="24"/>
                <w:szCs w:val="24"/>
              </w:rPr>
              <w:t> be easily identified.</w:t>
            </w:r>
          </w:p>
        </w:tc>
        <w:tc>
          <w:tcPr>
            <w:tcW w:w="3870" w:type="dxa"/>
            <w:tcBorders>
              <w:top w:val="nil"/>
              <w:left w:val="nil"/>
              <w:bottom w:val="single" w:sz="8" w:space="0" w:color="000000"/>
              <w:right w:val="single" w:sz="8" w:space="0" w:color="000000"/>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Omission of assets and liabilities can be easily identified, as omission will lead to mismatch of either sides of the balance sheet.</w:t>
            </w:r>
          </w:p>
        </w:tc>
      </w:tr>
    </w:tbl>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p w:rsidR="00B84400" w:rsidRPr="00B84400" w:rsidRDefault="00B84400" w:rsidP="00B84400">
      <w:pPr>
        <w:spacing w:after="180" w:line="240" w:lineRule="auto"/>
        <w:outlineLvl w:val="3"/>
        <w:rPr>
          <w:rFonts w:ascii="Arial" w:eastAsia="Times New Roman" w:hAnsi="Arial" w:cs="Arial"/>
          <w:b/>
          <w:bCs/>
          <w:color w:val="383838"/>
          <w:sz w:val="24"/>
          <w:szCs w:val="24"/>
        </w:rPr>
      </w:pPr>
      <w:r w:rsidRPr="00B84400">
        <w:rPr>
          <w:rFonts w:ascii="Arial" w:eastAsia="Times New Roman" w:hAnsi="Arial" w:cs="Arial"/>
          <w:b/>
          <w:bCs/>
          <w:color w:val="383838"/>
          <w:sz w:val="24"/>
          <w:szCs w:val="24"/>
        </w:rPr>
        <w:t>Question 4:</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What practical difficulties are encountered by a trader due to incompleteness of accounting records?</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The following are the difficulties that are encountered by a trader due to incompleteness of accounting records.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1. Accuracy of accounts:</w:t>
      </w:r>
      <w:r w:rsidRPr="00B84400">
        <w:rPr>
          <w:rFonts w:ascii="Times New Roman" w:eastAsia="Times New Roman" w:hAnsi="Times New Roman" w:cs="Times New Roman"/>
          <w:color w:val="000000"/>
          <w:sz w:val="23"/>
          <w:szCs w:val="23"/>
        </w:rPr>
        <w:t xml:space="preserve"> Arithmetical accuracy of accounts </w:t>
      </w:r>
      <w:proofErr w:type="spellStart"/>
      <w:r w:rsidRPr="00B84400">
        <w:rPr>
          <w:rFonts w:ascii="Times New Roman" w:eastAsia="Times New Roman" w:hAnsi="Times New Roman" w:cs="Times New Roman"/>
          <w:color w:val="000000"/>
          <w:sz w:val="23"/>
          <w:szCs w:val="23"/>
        </w:rPr>
        <w:t>can </w:t>
      </w:r>
      <w:r w:rsidRPr="00B84400">
        <w:rPr>
          <w:rFonts w:ascii="Times New Roman" w:eastAsia="Times New Roman" w:hAnsi="Times New Roman" w:cs="Times New Roman"/>
          <w:b/>
          <w:bCs/>
          <w:color w:val="000000"/>
          <w:sz w:val="23"/>
          <w:szCs w:val="23"/>
        </w:rPr>
        <w:t>not</w:t>
      </w:r>
      <w:proofErr w:type="spellEnd"/>
      <w:r w:rsidRPr="00B84400">
        <w:rPr>
          <w:rFonts w:ascii="Times New Roman" w:eastAsia="Times New Roman" w:hAnsi="Times New Roman" w:cs="Times New Roman"/>
          <w:color w:val="000000"/>
          <w:sz w:val="23"/>
          <w:szCs w:val="23"/>
        </w:rPr>
        <w:t> be ascertained, since proper records of accounts are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maintained. Consequently, Trial Balance </w:t>
      </w:r>
      <w:r w:rsidRPr="00B84400">
        <w:rPr>
          <w:rFonts w:ascii="Times New Roman" w:eastAsia="Times New Roman" w:hAnsi="Times New Roman" w:cs="Times New Roman"/>
          <w:b/>
          <w:bCs/>
          <w:color w:val="000000"/>
          <w:sz w:val="23"/>
          <w:szCs w:val="23"/>
        </w:rPr>
        <w:t>cannot</w:t>
      </w:r>
      <w:r w:rsidRPr="00B84400">
        <w:rPr>
          <w:rFonts w:ascii="Times New Roman" w:eastAsia="Times New Roman" w:hAnsi="Times New Roman" w:cs="Times New Roman"/>
          <w:color w:val="000000"/>
          <w:sz w:val="23"/>
          <w:szCs w:val="23"/>
        </w:rPr>
        <w:t> be prepared.</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2. Encourages fraud: </w:t>
      </w:r>
      <w:r w:rsidRPr="00B84400">
        <w:rPr>
          <w:rFonts w:ascii="Times New Roman" w:eastAsia="Times New Roman" w:hAnsi="Times New Roman" w:cs="Times New Roman"/>
          <w:color w:val="000000"/>
          <w:sz w:val="23"/>
          <w:szCs w:val="23"/>
        </w:rPr>
        <w:t>As the arithmetical accuracy </w:t>
      </w:r>
      <w:r w:rsidRPr="00B84400">
        <w:rPr>
          <w:rFonts w:ascii="Times New Roman" w:eastAsia="Times New Roman" w:hAnsi="Times New Roman" w:cs="Times New Roman"/>
          <w:b/>
          <w:bCs/>
          <w:color w:val="000000"/>
          <w:sz w:val="23"/>
          <w:szCs w:val="23"/>
        </w:rPr>
        <w:t>cannot</w:t>
      </w:r>
      <w:r w:rsidRPr="00B84400">
        <w:rPr>
          <w:rFonts w:ascii="Times New Roman" w:eastAsia="Times New Roman" w:hAnsi="Times New Roman" w:cs="Times New Roman"/>
          <w:color w:val="000000"/>
          <w:sz w:val="23"/>
          <w:szCs w:val="23"/>
        </w:rPr>
        <w:t> be determined; so, this encourages fraud and provides sufficient scope for bluffing and carelessness.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3. Difficult to ascertain correct profit or loss:</w:t>
      </w:r>
      <w:r w:rsidRPr="00B84400">
        <w:rPr>
          <w:rFonts w:ascii="Times New Roman" w:eastAsia="Times New Roman" w:hAnsi="Times New Roman" w:cs="Times New Roman"/>
          <w:color w:val="000000"/>
          <w:sz w:val="23"/>
          <w:szCs w:val="23"/>
        </w:rPr>
        <w:t> Since all expenses and income are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recorded, true profit or loss </w:t>
      </w:r>
      <w:r w:rsidRPr="00B84400">
        <w:rPr>
          <w:rFonts w:ascii="Times New Roman" w:eastAsia="Times New Roman" w:hAnsi="Times New Roman" w:cs="Times New Roman"/>
          <w:b/>
          <w:bCs/>
          <w:color w:val="000000"/>
          <w:sz w:val="23"/>
          <w:szCs w:val="23"/>
        </w:rPr>
        <w:t>cannot</w:t>
      </w:r>
      <w:r w:rsidRPr="00B84400">
        <w:rPr>
          <w:rFonts w:ascii="Times New Roman" w:eastAsia="Times New Roman" w:hAnsi="Times New Roman" w:cs="Times New Roman"/>
          <w:color w:val="000000"/>
          <w:sz w:val="23"/>
          <w:szCs w:val="23"/>
        </w:rPr>
        <w:t> be correctly ascertained.</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4. Difficult to analyse the true financial position:</w:t>
      </w:r>
      <w:r w:rsidRPr="00B84400">
        <w:rPr>
          <w:rFonts w:ascii="Times New Roman" w:eastAsia="Times New Roman" w:hAnsi="Times New Roman" w:cs="Times New Roman"/>
          <w:color w:val="000000"/>
          <w:sz w:val="23"/>
          <w:szCs w:val="23"/>
        </w:rPr>
        <w:t> As profit or loss </w:t>
      </w:r>
      <w:r w:rsidRPr="00B84400">
        <w:rPr>
          <w:rFonts w:ascii="Times New Roman" w:eastAsia="Times New Roman" w:hAnsi="Times New Roman" w:cs="Times New Roman"/>
          <w:b/>
          <w:bCs/>
          <w:color w:val="000000"/>
          <w:sz w:val="23"/>
          <w:szCs w:val="23"/>
        </w:rPr>
        <w:t>cannot</w:t>
      </w:r>
      <w:r w:rsidRPr="00B84400">
        <w:rPr>
          <w:rFonts w:ascii="Times New Roman" w:eastAsia="Times New Roman" w:hAnsi="Times New Roman" w:cs="Times New Roman"/>
          <w:color w:val="000000"/>
          <w:sz w:val="23"/>
          <w:szCs w:val="23"/>
        </w:rPr>
        <w:t> be ascertained easily, so the Balance Sheet cannot be easily prepared. Hence, the absence of Balance Sheet will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reflect the true financial position of the business.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5. Difficulty in comparison: </w:t>
      </w:r>
      <w:r w:rsidRPr="00B84400">
        <w:rPr>
          <w:rFonts w:ascii="Times New Roman" w:eastAsia="Times New Roman" w:hAnsi="Times New Roman" w:cs="Times New Roman"/>
          <w:color w:val="000000"/>
          <w:sz w:val="23"/>
          <w:szCs w:val="23"/>
        </w:rPr>
        <w:t>Due to the incomplete records and </w:t>
      </w:r>
      <w:r w:rsidRPr="00B84400">
        <w:rPr>
          <w:rFonts w:ascii="Times New Roman" w:eastAsia="Times New Roman" w:hAnsi="Times New Roman" w:cs="Times New Roman"/>
          <w:b/>
          <w:bCs/>
          <w:color w:val="000000"/>
          <w:sz w:val="23"/>
          <w:szCs w:val="23"/>
        </w:rPr>
        <w:t>non-availability</w:t>
      </w:r>
      <w:r w:rsidRPr="00B84400">
        <w:rPr>
          <w:rFonts w:ascii="Times New Roman" w:eastAsia="Times New Roman" w:hAnsi="Times New Roman" w:cs="Times New Roman"/>
          <w:color w:val="000000"/>
          <w:sz w:val="23"/>
          <w:szCs w:val="23"/>
        </w:rPr>
        <w:t> of previous years’ data, comparison is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possible. By the same token, comparisons with other firms are also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possible.</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6. Unacceptable to tax authorities:</w:t>
      </w:r>
      <w:r w:rsidRPr="00B84400">
        <w:rPr>
          <w:rFonts w:ascii="Times New Roman" w:eastAsia="Times New Roman" w:hAnsi="Times New Roman" w:cs="Times New Roman"/>
          <w:color w:val="000000"/>
          <w:sz w:val="23"/>
          <w:szCs w:val="23"/>
        </w:rPr>
        <w:t> It does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reflect the true and acceptable presentation of expenses and revenues. Hence, these are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acceptable by the tax authorities.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b/>
          <w:bCs/>
          <w:color w:val="000000"/>
          <w:sz w:val="23"/>
          <w:szCs w:val="23"/>
        </w:rPr>
        <w:t>7. Raising funds: </w:t>
      </w:r>
      <w:r w:rsidRPr="00B84400">
        <w:rPr>
          <w:rFonts w:ascii="Times New Roman" w:eastAsia="Times New Roman" w:hAnsi="Times New Roman" w:cs="Times New Roman"/>
          <w:color w:val="000000"/>
          <w:sz w:val="23"/>
          <w:szCs w:val="23"/>
        </w:rPr>
        <w:t>Since analysis of solvency, profitability and liquidity of business </w:t>
      </w:r>
      <w:r w:rsidRPr="00B84400">
        <w:rPr>
          <w:rFonts w:ascii="Times New Roman" w:eastAsia="Times New Roman" w:hAnsi="Times New Roman" w:cs="Times New Roman"/>
          <w:b/>
          <w:bCs/>
          <w:color w:val="000000"/>
          <w:sz w:val="23"/>
          <w:szCs w:val="23"/>
        </w:rPr>
        <w:t>cannot</w:t>
      </w:r>
      <w:r w:rsidRPr="00B84400">
        <w:rPr>
          <w:rFonts w:ascii="Times New Roman" w:eastAsia="Times New Roman" w:hAnsi="Times New Roman" w:cs="Times New Roman"/>
          <w:color w:val="000000"/>
          <w:sz w:val="23"/>
          <w:szCs w:val="23"/>
        </w:rPr>
        <w:t> be done, it is difficult to raise fund from outside.</w:t>
      </w:r>
    </w:p>
    <w:p w:rsidR="00B84400" w:rsidRPr="00B84400" w:rsidRDefault="00B84400" w:rsidP="00B84400">
      <w:pPr>
        <w:spacing w:before="300" w:after="300" w:line="240" w:lineRule="auto"/>
        <w:outlineLvl w:val="3"/>
        <w:rPr>
          <w:rFonts w:ascii="Arial" w:eastAsia="Times New Roman" w:hAnsi="Arial" w:cs="Arial"/>
          <w:b/>
          <w:bCs/>
          <w:color w:val="212121"/>
          <w:sz w:val="27"/>
          <w:szCs w:val="27"/>
        </w:rPr>
      </w:pPr>
    </w:p>
    <w:p w:rsidR="00B84400" w:rsidRPr="00B84400" w:rsidRDefault="00B84400" w:rsidP="00B84400">
      <w:pPr>
        <w:spacing w:after="180" w:line="240" w:lineRule="auto"/>
        <w:outlineLvl w:val="3"/>
        <w:rPr>
          <w:rFonts w:ascii="Arial" w:eastAsia="Times New Roman" w:hAnsi="Arial" w:cs="Arial"/>
          <w:b/>
          <w:bCs/>
          <w:color w:val="383838"/>
          <w:sz w:val="24"/>
          <w:szCs w:val="24"/>
        </w:rPr>
      </w:pPr>
      <w:r w:rsidRPr="00B84400">
        <w:rPr>
          <w:rFonts w:ascii="Arial" w:eastAsia="Times New Roman" w:hAnsi="Arial" w:cs="Arial"/>
          <w:b/>
          <w:bCs/>
          <w:color w:val="383838"/>
          <w:sz w:val="24"/>
          <w:szCs w:val="24"/>
        </w:rPr>
        <w:t>Question 1:</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What is meant by a ‘statement of affairs’? How can the profit or loss of a trader be ascertained with the help of a statement of affairs?</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A Statement of Affairs resembles Balance Sheet; however, it is </w:t>
      </w:r>
      <w:r w:rsidRPr="00B84400">
        <w:rPr>
          <w:rFonts w:ascii="Times New Roman" w:eastAsia="Times New Roman" w:hAnsi="Times New Roman" w:cs="Times New Roman"/>
          <w:b/>
          <w:bCs/>
          <w:color w:val="000000"/>
          <w:sz w:val="24"/>
          <w:szCs w:val="24"/>
        </w:rPr>
        <w:t>not</w:t>
      </w:r>
      <w:r w:rsidRPr="00B84400">
        <w:rPr>
          <w:rFonts w:ascii="Times New Roman" w:eastAsia="Times New Roman" w:hAnsi="Times New Roman" w:cs="Times New Roman"/>
          <w:color w:val="000000"/>
          <w:sz w:val="24"/>
          <w:szCs w:val="24"/>
        </w:rPr>
        <w:t xml:space="preserve"> called a Balance Sheet. The statement of affairs is a Statement of Assets and Liabilities. The main difference between a Statement of Affairs and a Balance Sheet is that while the former is prepared on the basis of physical counts and improper source documents, the latter is prepared purely on the basis of ledger accounts. Thus, the authentication and relevance of the latter is guaranteed. The excess of assets over liabilities (i.e., balancing figure) is denoted as the capital of the firm. The </w:t>
      </w:r>
      <w:proofErr w:type="spellStart"/>
      <w:r w:rsidRPr="00B84400">
        <w:rPr>
          <w:rFonts w:ascii="Times New Roman" w:eastAsia="Times New Roman" w:hAnsi="Times New Roman" w:cs="Times New Roman"/>
          <w:color w:val="000000"/>
          <w:sz w:val="24"/>
          <w:szCs w:val="24"/>
        </w:rPr>
        <w:t>performa</w:t>
      </w:r>
      <w:proofErr w:type="spellEnd"/>
      <w:r w:rsidRPr="00B84400">
        <w:rPr>
          <w:rFonts w:ascii="Times New Roman" w:eastAsia="Times New Roman" w:hAnsi="Times New Roman" w:cs="Times New Roman"/>
          <w:color w:val="000000"/>
          <w:sz w:val="24"/>
          <w:szCs w:val="24"/>
        </w:rPr>
        <w:t xml:space="preserve"> of the statement of affairs is presented below.</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tbl>
      <w:tblPr>
        <w:tblW w:w="8525" w:type="dxa"/>
        <w:tblInd w:w="108" w:type="dxa"/>
        <w:tblCellMar>
          <w:left w:w="0" w:type="dxa"/>
          <w:right w:w="0" w:type="dxa"/>
        </w:tblCellMar>
        <w:tblLook w:val="04A0"/>
      </w:tblPr>
      <w:tblGrid>
        <w:gridCol w:w="3060"/>
        <w:gridCol w:w="1170"/>
        <w:gridCol w:w="2970"/>
        <w:gridCol w:w="1325"/>
      </w:tblGrid>
      <w:tr w:rsidR="00B84400" w:rsidRPr="00B84400" w:rsidTr="00B84400">
        <w:tc>
          <w:tcPr>
            <w:tcW w:w="8525" w:type="dxa"/>
            <w:gridSpan w:val="4"/>
            <w:tcBorders>
              <w:top w:val="nil"/>
              <w:left w:val="nil"/>
              <w:bottom w:val="single" w:sz="8" w:space="0" w:color="auto"/>
              <w:right w:val="nil"/>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Statement of Affairs as on...</w:t>
            </w:r>
          </w:p>
        </w:tc>
      </w:tr>
      <w:tr w:rsidR="00B84400" w:rsidRPr="00B84400" w:rsidTr="00B84400">
        <w:tc>
          <w:tcPr>
            <w:tcW w:w="306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Liabilities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Rs</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Assets</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Rs</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Bills Payable</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Land and Building</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Creditors</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Plant and Machinery</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Outstanding Expense</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Furniture</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Capital (Balancing Figure)</w:t>
            </w:r>
            <w:r w:rsidRPr="00B84400">
              <w:rPr>
                <w:rFonts w:ascii="Times New Roman" w:eastAsia="Times New Roman" w:hAnsi="Times New Roman" w:cs="Times New Roman"/>
                <w:sz w:val="18"/>
                <w:szCs w:val="18"/>
                <w:vertAlign w:val="superscript"/>
              </w:rPr>
              <w:t>@</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Stock</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Debtors</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Cash and Bank</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Prepaid Expenses</w:t>
            </w:r>
          </w:p>
        </w:tc>
        <w:tc>
          <w:tcPr>
            <w:tcW w:w="132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rPr>
          <w:trHeight w:val="675"/>
        </w:trPr>
        <w:tc>
          <w:tcPr>
            <w:tcW w:w="3060" w:type="dxa"/>
            <w:tcBorders>
              <w:top w:val="nil"/>
              <w:left w:val="single" w:sz="8" w:space="0" w:color="auto"/>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Capital-</w:t>
            </w:r>
            <w:r w:rsidRPr="00B84400">
              <w:rPr>
                <w:rFonts w:ascii="Times New Roman" w:eastAsia="Times New Roman" w:hAnsi="Times New Roman" w:cs="Times New Roman"/>
                <w:i/>
                <w:iCs/>
                <w:sz w:val="24"/>
                <w:szCs w:val="24"/>
              </w:rPr>
              <w:t>Deficiency</w:t>
            </w:r>
            <w:r w:rsidRPr="00B84400">
              <w:rPr>
                <w:rFonts w:ascii="Times New Roman" w:eastAsia="Times New Roman" w:hAnsi="Times New Roman" w:cs="Times New Roman"/>
                <w:sz w:val="24"/>
                <w:szCs w:val="24"/>
              </w:rPr>
              <w:t> (Balancing Figure, if any)*</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107"/>
        </w:trPr>
        <w:tc>
          <w:tcPr>
            <w:tcW w:w="306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107"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107"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107"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325"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107"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80"/>
        </w:trPr>
        <w:tc>
          <w:tcPr>
            <w:tcW w:w="306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80"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80"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80"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80" w:lineRule="atLeast"/>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bl>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When liabilities are more than assets, then the balancing figure is denoted by Capital-</w:t>
      </w:r>
      <w:r w:rsidRPr="00B84400">
        <w:rPr>
          <w:rFonts w:ascii="Times New Roman" w:eastAsia="Times New Roman" w:hAnsi="Times New Roman" w:cs="Times New Roman"/>
          <w:i/>
          <w:iCs/>
          <w:color w:val="000000"/>
          <w:sz w:val="24"/>
          <w:szCs w:val="24"/>
        </w:rPr>
        <w:t>Deficiency</w:t>
      </w:r>
      <w:r w:rsidRPr="00B84400">
        <w:rPr>
          <w:rFonts w:ascii="Times New Roman" w:eastAsia="Times New Roman" w:hAnsi="Times New Roman" w:cs="Times New Roman"/>
          <w:color w:val="000000"/>
          <w:sz w:val="24"/>
          <w:szCs w:val="24"/>
        </w:rPr>
        <w:t> in the assets side of the statement of affairs.</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18"/>
          <w:szCs w:val="18"/>
          <w:vertAlign w:val="superscript"/>
        </w:rPr>
        <w:t>@</w:t>
      </w:r>
      <w:r w:rsidRPr="00B84400">
        <w:rPr>
          <w:rFonts w:ascii="Times New Roman" w:eastAsia="Times New Roman" w:hAnsi="Times New Roman" w:cs="Times New Roman"/>
          <w:color w:val="000000"/>
          <w:sz w:val="24"/>
          <w:szCs w:val="24"/>
        </w:rPr>
        <w:t> When the assets’ balance exceeds liabilities’ balance, the balancing figure is denoted by Capital in the liabilities side of the statement of affairs.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For ascertaining profit or loss, if capital in the beginning is </w:t>
      </w:r>
      <w:r w:rsidRPr="00B84400">
        <w:rPr>
          <w:rFonts w:ascii="Times New Roman" w:eastAsia="Times New Roman" w:hAnsi="Times New Roman" w:cs="Times New Roman"/>
          <w:b/>
          <w:bCs/>
          <w:color w:val="000000"/>
          <w:sz w:val="24"/>
          <w:szCs w:val="24"/>
        </w:rPr>
        <w:t>not</w:t>
      </w:r>
      <w:r w:rsidRPr="00B84400">
        <w:rPr>
          <w:rFonts w:ascii="Times New Roman" w:eastAsia="Times New Roman" w:hAnsi="Times New Roman" w:cs="Times New Roman"/>
          <w:color w:val="000000"/>
          <w:sz w:val="24"/>
          <w:szCs w:val="24"/>
        </w:rPr>
        <w:t> given, then opening statement of affairs is prepared in order to calculate the capital in the beginning. Once the opening capital and closing capital is calculated, a Statement of Profit or Loss is prepared to determine the amount of profit earned or loss incurred during the accounting period.</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tbl>
      <w:tblPr>
        <w:tblW w:w="7035" w:type="dxa"/>
        <w:tblCellMar>
          <w:left w:w="0" w:type="dxa"/>
          <w:right w:w="0" w:type="dxa"/>
        </w:tblCellMar>
        <w:tblLook w:val="04A0"/>
      </w:tblPr>
      <w:tblGrid>
        <w:gridCol w:w="375"/>
        <w:gridCol w:w="5084"/>
        <w:gridCol w:w="1576"/>
      </w:tblGrid>
      <w:tr w:rsidR="00B84400" w:rsidRPr="00B84400" w:rsidTr="00B84400">
        <w:trPr>
          <w:trHeight w:val="315"/>
        </w:trPr>
        <w:tc>
          <w:tcPr>
            <w:tcW w:w="7035" w:type="dxa"/>
            <w:gridSpan w:val="3"/>
            <w:tcBorders>
              <w:top w:val="nil"/>
              <w:left w:val="nil"/>
              <w:bottom w:val="single" w:sz="8" w:space="0" w:color="auto"/>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Statement of Profit or Loss for the year ended.........</w:t>
            </w:r>
          </w:p>
        </w:tc>
      </w:tr>
      <w:tr w:rsidR="00B84400" w:rsidRPr="00B84400" w:rsidTr="00B84400">
        <w:trPr>
          <w:trHeight w:val="315"/>
        </w:trPr>
        <w:tc>
          <w:tcPr>
            <w:tcW w:w="5459" w:type="dxa"/>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Particulars</w:t>
            </w:r>
          </w:p>
        </w:tc>
        <w:tc>
          <w:tcPr>
            <w:tcW w:w="15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Rs</w:t>
            </w:r>
          </w:p>
        </w:tc>
      </w:tr>
      <w:tr w:rsidR="00B84400" w:rsidRPr="00B84400" w:rsidTr="00B84400">
        <w:trPr>
          <w:trHeight w:val="315"/>
        </w:trPr>
        <w:tc>
          <w:tcPr>
            <w:tcW w:w="5459" w:type="dxa"/>
            <w:gridSpan w:val="2"/>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144"/>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Closing capital at the end of the year</w:t>
            </w:r>
          </w:p>
        </w:tc>
        <w:tc>
          <w:tcPr>
            <w:tcW w:w="1576"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5"/>
        </w:trPr>
        <w:tc>
          <w:tcPr>
            <w:tcW w:w="375"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084"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i/>
                <w:iCs/>
                <w:color w:val="000000"/>
                <w:sz w:val="24"/>
                <w:szCs w:val="24"/>
              </w:rPr>
              <w:t>Add</w:t>
            </w:r>
            <w:r w:rsidRPr="00B84400">
              <w:rPr>
                <w:rFonts w:ascii="Times New Roman" w:eastAsia="Times New Roman" w:hAnsi="Times New Roman" w:cs="Times New Roman"/>
                <w:color w:val="000000"/>
                <w:sz w:val="24"/>
                <w:szCs w:val="24"/>
              </w:rPr>
              <w:t>: Drawings made during the year</w:t>
            </w:r>
          </w:p>
        </w:tc>
        <w:tc>
          <w:tcPr>
            <w:tcW w:w="1576"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5"/>
        </w:trPr>
        <w:tc>
          <w:tcPr>
            <w:tcW w:w="375"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084"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i/>
                <w:iCs/>
                <w:color w:val="000000"/>
                <w:sz w:val="24"/>
                <w:szCs w:val="24"/>
              </w:rPr>
              <w:t>Less</w:t>
            </w:r>
            <w:r w:rsidRPr="00B84400">
              <w:rPr>
                <w:rFonts w:ascii="Times New Roman" w:eastAsia="Times New Roman" w:hAnsi="Times New Roman" w:cs="Times New Roman"/>
                <w:color w:val="000000"/>
                <w:sz w:val="24"/>
                <w:szCs w:val="24"/>
              </w:rPr>
              <w:t>: Additional capital introduced during the year</w:t>
            </w:r>
          </w:p>
        </w:tc>
        <w:tc>
          <w:tcPr>
            <w:tcW w:w="15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5"/>
        </w:trPr>
        <w:tc>
          <w:tcPr>
            <w:tcW w:w="5459" w:type="dxa"/>
            <w:gridSpan w:val="2"/>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144"/>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Adjusted capital at the end of the year</w:t>
            </w:r>
          </w:p>
        </w:tc>
        <w:tc>
          <w:tcPr>
            <w:tcW w:w="1576"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5"/>
        </w:trPr>
        <w:tc>
          <w:tcPr>
            <w:tcW w:w="375"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lastRenderedPageBreak/>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i/>
                <w:iCs/>
                <w:color w:val="000000"/>
                <w:sz w:val="24"/>
                <w:szCs w:val="24"/>
              </w:rPr>
              <w:t>Less</w:t>
            </w:r>
            <w:r w:rsidRPr="00B84400">
              <w:rPr>
                <w:rFonts w:ascii="Times New Roman" w:eastAsia="Times New Roman" w:hAnsi="Times New Roman" w:cs="Times New Roman"/>
                <w:color w:val="000000"/>
                <w:sz w:val="24"/>
                <w:szCs w:val="24"/>
              </w:rPr>
              <w:t>: Capital in the beginning of the year</w:t>
            </w:r>
          </w:p>
        </w:tc>
        <w:tc>
          <w:tcPr>
            <w:tcW w:w="15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5"/>
        </w:trPr>
        <w:tc>
          <w:tcPr>
            <w:tcW w:w="375"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Profit (Loss) for the year</w:t>
            </w:r>
          </w:p>
        </w:tc>
        <w:tc>
          <w:tcPr>
            <w:tcW w:w="1576" w:type="dxa"/>
            <w:tcBorders>
              <w:top w:val="nil"/>
              <w:left w:val="nil"/>
              <w:bottom w:val="double" w:sz="6"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5"/>
        </w:trPr>
        <w:tc>
          <w:tcPr>
            <w:tcW w:w="375"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12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(Balancing figure)</w:t>
            </w:r>
          </w:p>
        </w:tc>
        <w:tc>
          <w:tcPr>
            <w:tcW w:w="157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bl>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p w:rsidR="00B84400" w:rsidRPr="00B84400" w:rsidRDefault="00B84400" w:rsidP="00B84400">
      <w:pPr>
        <w:spacing w:before="300" w:after="300" w:line="240" w:lineRule="auto"/>
        <w:outlineLvl w:val="3"/>
        <w:rPr>
          <w:rFonts w:ascii="Arial" w:eastAsia="Times New Roman" w:hAnsi="Arial" w:cs="Arial"/>
          <w:b/>
          <w:bCs/>
          <w:color w:val="212121"/>
          <w:sz w:val="27"/>
          <w:szCs w:val="27"/>
        </w:rPr>
      </w:pPr>
    </w:p>
    <w:p w:rsidR="00B84400" w:rsidRPr="00B84400" w:rsidRDefault="00B84400" w:rsidP="00B84400">
      <w:pPr>
        <w:spacing w:after="180" w:line="240" w:lineRule="auto"/>
        <w:outlineLvl w:val="3"/>
        <w:rPr>
          <w:rFonts w:ascii="Arial" w:eastAsia="Times New Roman" w:hAnsi="Arial" w:cs="Arial"/>
          <w:b/>
          <w:bCs/>
          <w:color w:val="383838"/>
          <w:sz w:val="24"/>
          <w:szCs w:val="24"/>
        </w:rPr>
      </w:pPr>
      <w:r w:rsidRPr="00B84400">
        <w:rPr>
          <w:rFonts w:ascii="Arial" w:eastAsia="Times New Roman" w:hAnsi="Arial" w:cs="Arial"/>
          <w:b/>
          <w:bCs/>
          <w:color w:val="383838"/>
          <w:sz w:val="24"/>
          <w:szCs w:val="24"/>
        </w:rPr>
        <w:t>Question 2:</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Is it possible to prepare the profit and loss account and the balance sheet from the incomplete book of accounts kept by a trader’? Do you agree? Explain.</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The Profit and Loss Account and the Balance Sheet can be prepared from the incomplete book of accounts through Conversion Method. According to this method, incomplete records are converted into double entry records. In case of incomplete records, details of some transactions are easily available like cash sales, cash purchases, creditors, debtors; however, there are number of transactions, the details of which may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be available directly. Yet, these details can be found out indirectly or logically. Some of the important items that are vital for preparing Balance Sheet are given below.</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1. Opening Capital</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2. Closing Capital</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3. Credit Purchases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4. Cash Purchases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5. Credit Sales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6. Cash Sales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7. Payment from Debtors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8. Payment to Creditors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9. Opening Stock</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10. Closing Stock</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Below given are the steps included in the conversion method in a chronological order.</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1. If opening capital is </w:t>
      </w:r>
      <w:r w:rsidRPr="00B84400">
        <w:rPr>
          <w:rFonts w:ascii="Times New Roman" w:eastAsia="Times New Roman" w:hAnsi="Times New Roman" w:cs="Times New Roman"/>
          <w:b/>
          <w:bCs/>
          <w:color w:val="000000"/>
          <w:sz w:val="23"/>
          <w:szCs w:val="23"/>
        </w:rPr>
        <w:t>not</w:t>
      </w:r>
      <w:r w:rsidRPr="00B84400">
        <w:rPr>
          <w:rFonts w:ascii="Times New Roman" w:eastAsia="Times New Roman" w:hAnsi="Times New Roman" w:cs="Times New Roman"/>
          <w:color w:val="000000"/>
          <w:sz w:val="23"/>
          <w:szCs w:val="23"/>
        </w:rPr>
        <w:t> given, then the first step is to prepare opening Statement of Affairs that gives the Opening Capital.</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lastRenderedPageBreak/>
        <w:t>2. The second step is to prepare Cash Book that gives the opening or the closing cash and bank balance.</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 xml:space="preserve">3. The next step is to prepare Total Debtors Account. It is prepared in order to find out one of the missing figures, such </w:t>
      </w:r>
      <w:proofErr w:type="spellStart"/>
      <w:r w:rsidRPr="00B84400">
        <w:rPr>
          <w:rFonts w:ascii="Times New Roman" w:eastAsia="Times New Roman" w:hAnsi="Times New Roman" w:cs="Times New Roman"/>
          <w:color w:val="000000"/>
          <w:sz w:val="23"/>
          <w:szCs w:val="23"/>
        </w:rPr>
        <w:t>ascredit</w:t>
      </w:r>
      <w:proofErr w:type="spellEnd"/>
      <w:r w:rsidRPr="00B84400">
        <w:rPr>
          <w:rFonts w:ascii="Times New Roman" w:eastAsia="Times New Roman" w:hAnsi="Times New Roman" w:cs="Times New Roman"/>
          <w:color w:val="000000"/>
          <w:sz w:val="23"/>
          <w:szCs w:val="23"/>
        </w:rPr>
        <w:t xml:space="preserve"> sales, opening debtors, closing debtors and cash received from debtors.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4. The subsequent step is to prepare Total Creditors Account to ascertain one of the missing figures, such as credit sales, opening creditors, closing creditors and cash paid to the creditors.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5. The last step is to prepare final accounts. On the basis of the missing figures ascertained in each of the above steps, along with other mentioned information, Trading and Profit and Loss Account and Balance Sheet can be prepared.</w:t>
      </w:r>
    </w:p>
    <w:p w:rsidR="00B84400" w:rsidRPr="00B84400" w:rsidRDefault="00B84400" w:rsidP="00B84400">
      <w:pPr>
        <w:spacing w:before="300" w:after="300" w:line="240" w:lineRule="auto"/>
        <w:outlineLvl w:val="3"/>
        <w:rPr>
          <w:rFonts w:ascii="Arial" w:eastAsia="Times New Roman" w:hAnsi="Arial" w:cs="Arial"/>
          <w:b/>
          <w:bCs/>
          <w:color w:val="212121"/>
          <w:sz w:val="27"/>
          <w:szCs w:val="27"/>
        </w:rPr>
      </w:pPr>
    </w:p>
    <w:p w:rsidR="00B84400" w:rsidRPr="00B84400" w:rsidRDefault="00B84400" w:rsidP="00B84400">
      <w:pPr>
        <w:spacing w:after="180" w:line="240" w:lineRule="auto"/>
        <w:outlineLvl w:val="3"/>
        <w:rPr>
          <w:rFonts w:ascii="Arial" w:eastAsia="Times New Roman" w:hAnsi="Arial" w:cs="Arial"/>
          <w:b/>
          <w:bCs/>
          <w:color w:val="383838"/>
          <w:sz w:val="24"/>
          <w:szCs w:val="24"/>
        </w:rPr>
      </w:pPr>
      <w:r w:rsidRPr="00B84400">
        <w:rPr>
          <w:rFonts w:ascii="Arial" w:eastAsia="Times New Roman" w:hAnsi="Arial" w:cs="Arial"/>
          <w:b/>
          <w:bCs/>
          <w:color w:val="383838"/>
          <w:sz w:val="24"/>
          <w:szCs w:val="24"/>
        </w:rPr>
        <w:t>Question 3:</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Explain how the following may be ascertained from incomplete records: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(a) Opening capital and closing capital</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(b) Credit sales and credit purchases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(c) Payments to creditors and collection from debtors</w:t>
      </w:r>
    </w:p>
    <w:p w:rsidR="00B84400" w:rsidRPr="00B84400" w:rsidRDefault="00B84400" w:rsidP="00B84400">
      <w:pPr>
        <w:spacing w:before="100" w:beforeAutospacing="1" w:after="150" w:line="300" w:lineRule="atLeast"/>
        <w:rPr>
          <w:rFonts w:ascii="Times New Roman" w:eastAsia="Times New Roman" w:hAnsi="Times New Roman" w:cs="Times New Roman"/>
          <w:color w:val="000000"/>
          <w:sz w:val="23"/>
          <w:szCs w:val="23"/>
        </w:rPr>
      </w:pPr>
      <w:r w:rsidRPr="00B84400">
        <w:rPr>
          <w:rFonts w:ascii="Times New Roman" w:eastAsia="Times New Roman" w:hAnsi="Times New Roman" w:cs="Times New Roman"/>
          <w:color w:val="000000"/>
          <w:sz w:val="23"/>
          <w:szCs w:val="23"/>
        </w:rPr>
        <w:t>(d) Closing balance of cash.</w:t>
      </w:r>
    </w:p>
    <w:p w:rsidR="00B84400" w:rsidRPr="00B84400" w:rsidRDefault="00B84400" w:rsidP="00B84400">
      <w:pPr>
        <w:spacing w:after="180" w:line="240" w:lineRule="auto"/>
        <w:outlineLvl w:val="3"/>
        <w:rPr>
          <w:rFonts w:ascii="Arial" w:eastAsia="Times New Roman" w:hAnsi="Arial" w:cs="Arial"/>
          <w:b/>
          <w:bCs/>
          <w:caps/>
          <w:color w:val="009769"/>
          <w:sz w:val="24"/>
          <w:szCs w:val="24"/>
        </w:rPr>
      </w:pPr>
      <w:r w:rsidRPr="00B84400">
        <w:rPr>
          <w:rFonts w:ascii="Arial" w:eastAsia="Times New Roman" w:hAnsi="Arial" w:cs="Arial"/>
          <w:b/>
          <w:bCs/>
          <w:caps/>
          <w:color w:val="009769"/>
          <w:sz w:val="24"/>
          <w:szCs w:val="24"/>
        </w:rPr>
        <w:t>ANSWER:</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1. Opening capital and closing capital:</w:t>
      </w:r>
      <w:r w:rsidRPr="00B84400">
        <w:rPr>
          <w:rFonts w:ascii="Times New Roman" w:eastAsia="Times New Roman" w:hAnsi="Times New Roman" w:cs="Times New Roman"/>
          <w:color w:val="000000"/>
          <w:sz w:val="24"/>
          <w:szCs w:val="24"/>
        </w:rPr>
        <w:t> Opening capital can be ascertained by preparing opening statement of affairs at the beginning of the accounting period and closing capital can be ascertained by preparing closing Statement of Affairs at the end of the accounting period.</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 </w:t>
      </w:r>
    </w:p>
    <w:tbl>
      <w:tblPr>
        <w:tblW w:w="8525" w:type="dxa"/>
        <w:tblInd w:w="108" w:type="dxa"/>
        <w:tblCellMar>
          <w:left w:w="0" w:type="dxa"/>
          <w:right w:w="0" w:type="dxa"/>
        </w:tblCellMar>
        <w:tblLook w:val="04A0"/>
      </w:tblPr>
      <w:tblGrid>
        <w:gridCol w:w="3240"/>
        <w:gridCol w:w="1170"/>
        <w:gridCol w:w="2970"/>
        <w:gridCol w:w="1145"/>
      </w:tblGrid>
      <w:tr w:rsidR="00B84400" w:rsidRPr="00B84400" w:rsidTr="00B84400">
        <w:tc>
          <w:tcPr>
            <w:tcW w:w="8525" w:type="dxa"/>
            <w:gridSpan w:val="4"/>
            <w:tcBorders>
              <w:top w:val="nil"/>
              <w:left w:val="nil"/>
              <w:bottom w:val="single" w:sz="8" w:space="0" w:color="auto"/>
              <w:right w:val="nil"/>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Statement of Affairs as on....</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 </w:t>
            </w:r>
          </w:p>
        </w:tc>
      </w:tr>
      <w:tr w:rsidR="00B84400" w:rsidRPr="00B84400" w:rsidTr="00B84400">
        <w:tc>
          <w:tcPr>
            <w:tcW w:w="324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Liabilities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Rs</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Assets</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Rs</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Bills Payable</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Land and Building</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Creditors</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Machinery</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Outstanding Expense</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Furniture</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Capital (Balancing Figure)</w:t>
            </w:r>
            <w:r w:rsidRPr="00B84400">
              <w:rPr>
                <w:rFonts w:ascii="Times New Roman" w:eastAsia="Times New Roman" w:hAnsi="Times New Roman" w:cs="Times New Roman"/>
                <w:sz w:val="18"/>
                <w:szCs w:val="18"/>
                <w:vertAlign w:val="superscript"/>
              </w:rPr>
              <w:t>@</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Stock</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Debtors</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Cash and Bank</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Prepaid Expenses</w:t>
            </w:r>
          </w:p>
        </w:tc>
        <w:tc>
          <w:tcPr>
            <w:tcW w:w="1145"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Capital-</w:t>
            </w:r>
            <w:r w:rsidRPr="00B84400">
              <w:rPr>
                <w:rFonts w:ascii="Times New Roman" w:eastAsia="Times New Roman" w:hAnsi="Times New Roman" w:cs="Times New Roman"/>
                <w:i/>
                <w:iCs/>
                <w:sz w:val="24"/>
                <w:szCs w:val="24"/>
              </w:rPr>
              <w:t>Deficiency</w:t>
            </w:r>
            <w:r w:rsidRPr="00B84400">
              <w:rPr>
                <w:rFonts w:ascii="Times New Roman" w:eastAsia="Times New Roman" w:hAnsi="Times New Roman" w:cs="Times New Roman"/>
                <w:sz w:val="24"/>
                <w:szCs w:val="24"/>
              </w:rPr>
              <w:t> (Balancing Figure)*</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w:t>
            </w:r>
          </w:p>
        </w:tc>
      </w:tr>
      <w:tr w:rsidR="00B84400" w:rsidRPr="00B84400" w:rsidTr="00B84400">
        <w:tc>
          <w:tcPr>
            <w:tcW w:w="32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nil"/>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c>
          <w:tcPr>
            <w:tcW w:w="324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lastRenderedPageBreak/>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bl>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When liabilities are more than assets, capital appears in assets side, as it is balancing figure.</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18"/>
          <w:szCs w:val="18"/>
          <w:vertAlign w:val="superscript"/>
        </w:rPr>
        <w:t>@</w:t>
      </w:r>
      <w:r w:rsidRPr="00B84400">
        <w:rPr>
          <w:rFonts w:ascii="Times New Roman" w:eastAsia="Times New Roman" w:hAnsi="Times New Roman" w:cs="Times New Roman"/>
          <w:color w:val="000000"/>
          <w:sz w:val="24"/>
          <w:szCs w:val="24"/>
        </w:rPr>
        <w:t> When the assets’ balance exceeds liabilities’ balance, the balancing figure is denoted by capital in the Liabilities side of the Statement of Affairs.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2. Credit Sales and Credit Purchases: </w:t>
      </w:r>
      <w:r w:rsidRPr="00B84400">
        <w:rPr>
          <w:rFonts w:ascii="Times New Roman" w:eastAsia="Times New Roman" w:hAnsi="Times New Roman" w:cs="Times New Roman"/>
          <w:color w:val="000000"/>
          <w:sz w:val="24"/>
          <w:szCs w:val="24"/>
        </w:rPr>
        <w:t>Credit sales are ascertained as the balancing figure of the Total Debtors Account and Credit Purchases are ascertained as the balancing figure of the Total Creditors Account.</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 </w:t>
      </w:r>
    </w:p>
    <w:tbl>
      <w:tblPr>
        <w:tblW w:w="8835" w:type="dxa"/>
        <w:tblCellMar>
          <w:left w:w="0" w:type="dxa"/>
          <w:right w:w="0" w:type="dxa"/>
        </w:tblCellMar>
        <w:tblLook w:val="04A0"/>
      </w:tblPr>
      <w:tblGrid>
        <w:gridCol w:w="3075"/>
        <w:gridCol w:w="450"/>
        <w:gridCol w:w="990"/>
        <w:gridCol w:w="2790"/>
        <w:gridCol w:w="450"/>
        <w:gridCol w:w="1080"/>
      </w:tblGrid>
      <w:tr w:rsidR="00B84400" w:rsidRPr="00B84400" w:rsidTr="00B84400">
        <w:trPr>
          <w:trHeight w:val="310"/>
        </w:trPr>
        <w:tc>
          <w:tcPr>
            <w:tcW w:w="8835" w:type="dxa"/>
            <w:gridSpan w:val="6"/>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Total Debtors Account</w:t>
            </w:r>
          </w:p>
        </w:tc>
      </w:tr>
      <w:tr w:rsidR="00B84400" w:rsidRPr="00B84400" w:rsidTr="00B84400">
        <w:trPr>
          <w:trHeight w:val="310"/>
        </w:trPr>
        <w:tc>
          <w:tcPr>
            <w:tcW w:w="3075" w:type="dxa"/>
            <w:tcBorders>
              <w:top w:val="nil"/>
              <w:left w:val="nil"/>
              <w:bottom w:val="single" w:sz="8" w:space="0" w:color="auto"/>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Dr.</w:t>
            </w:r>
          </w:p>
        </w:tc>
        <w:tc>
          <w:tcPr>
            <w:tcW w:w="45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99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79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45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080" w:type="dxa"/>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Cr.</w:t>
            </w:r>
          </w:p>
        </w:tc>
      </w:tr>
      <w:tr w:rsidR="00B84400" w:rsidRPr="00B84400" w:rsidTr="00B84400">
        <w:trPr>
          <w:trHeight w:val="618"/>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Particulars</w:t>
            </w:r>
          </w:p>
        </w:tc>
        <w:tc>
          <w:tcPr>
            <w:tcW w:w="4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J.F.</w:t>
            </w:r>
          </w:p>
        </w:tc>
        <w:tc>
          <w:tcPr>
            <w:tcW w:w="99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Rs</w:t>
            </w:r>
          </w:p>
        </w:tc>
        <w:tc>
          <w:tcPr>
            <w:tcW w:w="279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Particulars</w:t>
            </w:r>
          </w:p>
        </w:tc>
        <w:tc>
          <w:tcPr>
            <w:tcW w:w="4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J.F.</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Rs</w:t>
            </w:r>
          </w:p>
        </w:tc>
      </w:tr>
      <w:tr w:rsidR="00B84400" w:rsidRPr="00B84400" w:rsidTr="00B84400">
        <w:trPr>
          <w:trHeight w:val="310"/>
        </w:trPr>
        <w:tc>
          <w:tcPr>
            <w:tcW w:w="3075"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Balance b/d</w:t>
            </w:r>
          </w:p>
        </w:tc>
        <w:tc>
          <w:tcPr>
            <w:tcW w:w="450"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Cash</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Bills Receivable</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Bank</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(Bill Dishonoured)</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Discount Allowed</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Bank (Cheque Dishonoured)</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Bad Debts</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Credit Sales (Balancing Figure)</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Sales Returns</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Bills Receivable</w:t>
            </w:r>
          </w:p>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(Bill Drawn)</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Balance c/d</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310"/>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324"/>
        </w:trPr>
        <w:tc>
          <w:tcPr>
            <w:tcW w:w="307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single" w:sz="8" w:space="0" w:color="auto"/>
              <w:left w:val="nil"/>
              <w:bottom w:val="double" w:sz="6"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79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single" w:sz="8" w:space="0" w:color="auto"/>
              <w:left w:val="nil"/>
              <w:bottom w:val="double" w:sz="6"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r>
      <w:tr w:rsidR="00B84400" w:rsidRPr="00B84400" w:rsidTr="00B84400">
        <w:trPr>
          <w:trHeight w:val="324"/>
        </w:trPr>
        <w:tc>
          <w:tcPr>
            <w:tcW w:w="307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79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45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r>
    </w:tbl>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           </w:t>
      </w:r>
    </w:p>
    <w:tbl>
      <w:tblPr>
        <w:tblW w:w="9195" w:type="dxa"/>
        <w:tblCellMar>
          <w:left w:w="0" w:type="dxa"/>
          <w:right w:w="0" w:type="dxa"/>
        </w:tblCellMar>
        <w:tblLook w:val="04A0"/>
      </w:tblPr>
      <w:tblGrid>
        <w:gridCol w:w="2805"/>
        <w:gridCol w:w="540"/>
        <w:gridCol w:w="1170"/>
        <w:gridCol w:w="2880"/>
        <w:gridCol w:w="540"/>
        <w:gridCol w:w="1260"/>
      </w:tblGrid>
      <w:tr w:rsidR="00B84400" w:rsidRPr="00B84400" w:rsidTr="00B84400">
        <w:trPr>
          <w:trHeight w:val="310"/>
        </w:trPr>
        <w:tc>
          <w:tcPr>
            <w:tcW w:w="9195" w:type="dxa"/>
            <w:gridSpan w:val="6"/>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sz w:val="24"/>
                <w:szCs w:val="24"/>
              </w:rPr>
              <w:t>Total Creditors Account</w:t>
            </w:r>
          </w:p>
        </w:tc>
      </w:tr>
      <w:tr w:rsidR="00B84400" w:rsidRPr="00B84400" w:rsidTr="00B84400">
        <w:trPr>
          <w:trHeight w:val="310"/>
        </w:trPr>
        <w:tc>
          <w:tcPr>
            <w:tcW w:w="2805" w:type="dxa"/>
            <w:tcBorders>
              <w:top w:val="nil"/>
              <w:left w:val="nil"/>
              <w:bottom w:val="single" w:sz="8" w:space="0" w:color="auto"/>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Dr.</w:t>
            </w:r>
          </w:p>
        </w:tc>
        <w:tc>
          <w:tcPr>
            <w:tcW w:w="54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88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540" w:type="dxa"/>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260" w:type="dxa"/>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Cr.</w:t>
            </w:r>
          </w:p>
        </w:tc>
      </w:tr>
      <w:tr w:rsidR="00B84400" w:rsidRPr="00B84400" w:rsidTr="00B84400">
        <w:trPr>
          <w:trHeight w:val="618"/>
        </w:trPr>
        <w:tc>
          <w:tcPr>
            <w:tcW w:w="280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Particulars</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J.F.</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Amount Rs</w:t>
            </w:r>
          </w:p>
        </w:tc>
        <w:tc>
          <w:tcPr>
            <w:tcW w:w="28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Particulars</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J.F.</w:t>
            </w:r>
          </w:p>
        </w:tc>
        <w:tc>
          <w:tcPr>
            <w:tcW w:w="12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Amount</w:t>
            </w:r>
          </w:p>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b/>
                <w:bCs/>
                <w:color w:val="000000"/>
                <w:sz w:val="24"/>
                <w:szCs w:val="24"/>
              </w:rPr>
              <w:t>Rs</w:t>
            </w:r>
          </w:p>
        </w:tc>
      </w:tr>
      <w:tr w:rsidR="00B84400" w:rsidRPr="00B84400" w:rsidTr="00B84400">
        <w:trPr>
          <w:trHeight w:val="310"/>
        </w:trPr>
        <w:tc>
          <w:tcPr>
            <w:tcW w:w="2805"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Cash</w:t>
            </w:r>
          </w:p>
        </w:tc>
        <w:tc>
          <w:tcPr>
            <w:tcW w:w="540" w:type="dxa"/>
            <w:tcBorders>
              <w:top w:val="nil"/>
              <w:left w:val="single" w:sz="8" w:space="0" w:color="auto"/>
              <w:bottom w:val="nil"/>
              <w:right w:val="nil"/>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Balance b/d</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Bank</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Bank</w:t>
            </w:r>
          </w:p>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(Cheque Dishonoured)</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408"/>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Bills Payable</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Bills Payable (Bills Dishonoured)</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Discount Received</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Credit Purchases</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Purchases Returns</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(Balancing Figure )</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w:t>
            </w:r>
          </w:p>
        </w:tc>
      </w:tr>
      <w:tr w:rsidR="00B84400" w:rsidRPr="00B84400" w:rsidTr="00B84400">
        <w:trPr>
          <w:trHeight w:val="310"/>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ind w:left="72"/>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Balance c/d</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310"/>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324"/>
        </w:trPr>
        <w:tc>
          <w:tcPr>
            <w:tcW w:w="280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170" w:type="dxa"/>
            <w:tcBorders>
              <w:top w:val="single" w:sz="8" w:space="0" w:color="auto"/>
              <w:left w:val="nil"/>
              <w:bottom w:val="double" w:sz="6"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c>
          <w:tcPr>
            <w:tcW w:w="288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40" w:type="dxa"/>
            <w:tcBorders>
              <w:top w:val="nil"/>
              <w:left w:val="nil"/>
              <w:bottom w:val="nil"/>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single" w:sz="8" w:space="0" w:color="auto"/>
              <w:left w:val="nil"/>
              <w:bottom w:val="double" w:sz="6"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r w:rsidR="00B84400" w:rsidRPr="00B84400" w:rsidTr="00B84400">
        <w:trPr>
          <w:trHeight w:val="324"/>
        </w:trPr>
        <w:tc>
          <w:tcPr>
            <w:tcW w:w="280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right"/>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28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jc w:val="center"/>
              <w:rPr>
                <w:rFonts w:ascii="Times New Roman" w:eastAsia="Times New Roman" w:hAnsi="Times New Roman" w:cs="Times New Roman"/>
                <w:sz w:val="24"/>
                <w:szCs w:val="24"/>
              </w:rPr>
            </w:pPr>
            <w:r w:rsidRPr="00B84400">
              <w:rPr>
                <w:rFonts w:ascii="Times New Roman" w:eastAsia="Times New Roman" w:hAnsi="Times New Roman" w:cs="Times New Roman"/>
                <w:color w:val="000000"/>
                <w:sz w:val="24"/>
                <w:szCs w:val="24"/>
              </w:rPr>
              <w:t> </w:t>
            </w:r>
          </w:p>
        </w:tc>
        <w:tc>
          <w:tcPr>
            <w:tcW w:w="12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B84400" w:rsidRPr="00B84400" w:rsidRDefault="00B84400" w:rsidP="00B84400">
            <w:pPr>
              <w:spacing w:after="0" w:line="240" w:lineRule="auto"/>
              <w:rPr>
                <w:rFonts w:ascii="Times New Roman" w:eastAsia="Times New Roman" w:hAnsi="Times New Roman" w:cs="Times New Roman"/>
                <w:sz w:val="24"/>
                <w:szCs w:val="24"/>
              </w:rPr>
            </w:pPr>
            <w:r w:rsidRPr="00B84400">
              <w:rPr>
                <w:rFonts w:ascii="Times New Roman" w:eastAsia="Times New Roman" w:hAnsi="Times New Roman" w:cs="Times New Roman"/>
                <w:sz w:val="24"/>
                <w:szCs w:val="24"/>
              </w:rPr>
              <w:t> </w:t>
            </w:r>
          </w:p>
        </w:tc>
      </w:tr>
    </w:tbl>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lastRenderedPageBreak/>
        <w:t>3. Payment to creditors and collection from debtors:</w:t>
      </w:r>
      <w:r w:rsidRPr="00B84400">
        <w:rPr>
          <w:rFonts w:ascii="Times New Roman" w:eastAsia="Times New Roman" w:hAnsi="Times New Roman" w:cs="Times New Roman"/>
          <w:color w:val="000000"/>
          <w:sz w:val="24"/>
          <w:szCs w:val="24"/>
        </w:rPr>
        <w:t xml:space="preserve"> Payment to the creditors </w:t>
      </w:r>
      <w:proofErr w:type="gramStart"/>
      <w:r w:rsidRPr="00B84400">
        <w:rPr>
          <w:rFonts w:ascii="Times New Roman" w:eastAsia="Times New Roman" w:hAnsi="Times New Roman" w:cs="Times New Roman"/>
          <w:color w:val="000000"/>
          <w:sz w:val="24"/>
          <w:szCs w:val="24"/>
        </w:rPr>
        <w:t>are</w:t>
      </w:r>
      <w:proofErr w:type="gramEnd"/>
      <w:r w:rsidRPr="00B84400">
        <w:rPr>
          <w:rFonts w:ascii="Times New Roman" w:eastAsia="Times New Roman" w:hAnsi="Times New Roman" w:cs="Times New Roman"/>
          <w:color w:val="000000"/>
          <w:sz w:val="24"/>
          <w:szCs w:val="24"/>
        </w:rPr>
        <w:t xml:space="preserve"> ascertained from the Total Creditors Account as a balancing figure and collection from debtors are ascertained from the Total Debtors Account as a balancing figure.</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b/>
          <w:bCs/>
          <w:color w:val="000000"/>
          <w:sz w:val="24"/>
          <w:szCs w:val="24"/>
        </w:rPr>
        <w:t>4. Closing balance of cash:</w:t>
      </w:r>
      <w:r w:rsidRPr="00B84400">
        <w:rPr>
          <w:rFonts w:ascii="Times New Roman" w:eastAsia="Times New Roman" w:hAnsi="Times New Roman" w:cs="Times New Roman"/>
          <w:color w:val="000000"/>
          <w:sz w:val="24"/>
          <w:szCs w:val="24"/>
        </w:rPr>
        <w:t> Closing balance of cash is ascertained from the Cash Book, which shows all receipts in the debit side and all payments in the credit side during an accounting year and the balancing figure of the cash book is the closing balance of cash.</w:t>
      </w:r>
    </w:p>
    <w:p w:rsidR="00B84400" w:rsidRPr="00B84400" w:rsidRDefault="00B84400" w:rsidP="00B84400">
      <w:pPr>
        <w:spacing w:after="0" w:line="240" w:lineRule="auto"/>
        <w:rPr>
          <w:rFonts w:ascii="Times New Roman" w:eastAsia="Times New Roman" w:hAnsi="Times New Roman" w:cs="Times New Roman"/>
          <w:color w:val="000000"/>
          <w:sz w:val="24"/>
          <w:szCs w:val="24"/>
        </w:rPr>
      </w:pPr>
      <w:r w:rsidRPr="00B84400">
        <w:rPr>
          <w:rFonts w:ascii="Times New Roman" w:eastAsia="Times New Roman" w:hAnsi="Times New Roman" w:cs="Times New Roman"/>
          <w:color w:val="000000"/>
          <w:sz w:val="24"/>
          <w:szCs w:val="24"/>
        </w:rPr>
        <w:t> </w:t>
      </w:r>
    </w:p>
    <w:p w:rsidR="00BB43E7" w:rsidRDefault="00BB43E7"/>
    <w:p w:rsidR="002C34EE" w:rsidRDefault="002C34EE"/>
    <w:sectPr w:rsidR="002C34EE" w:rsidSect="00BB43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34EE"/>
    <w:rsid w:val="002C34EE"/>
    <w:rsid w:val="00B84400"/>
    <w:rsid w:val="00BB43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E7"/>
  </w:style>
  <w:style w:type="paragraph" w:styleId="Heading4">
    <w:name w:val="heading 4"/>
    <w:basedOn w:val="Normal"/>
    <w:link w:val="Heading4Char"/>
    <w:uiPriority w:val="9"/>
    <w:qFormat/>
    <w:rsid w:val="00B844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EE"/>
    <w:rPr>
      <w:rFonts w:ascii="Tahoma" w:hAnsi="Tahoma" w:cs="Tahoma"/>
      <w:sz w:val="16"/>
      <w:szCs w:val="16"/>
    </w:rPr>
  </w:style>
  <w:style w:type="character" w:customStyle="1" w:styleId="Heading4Char">
    <w:name w:val="Heading 4 Char"/>
    <w:basedOn w:val="DefaultParagraphFont"/>
    <w:link w:val="Heading4"/>
    <w:uiPriority w:val="9"/>
    <w:rsid w:val="00B844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4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0721826">
      <w:bodyDiv w:val="1"/>
      <w:marLeft w:val="0"/>
      <w:marRight w:val="0"/>
      <w:marTop w:val="0"/>
      <w:marBottom w:val="0"/>
      <w:divBdr>
        <w:top w:val="none" w:sz="0" w:space="0" w:color="auto"/>
        <w:left w:val="none" w:sz="0" w:space="0" w:color="auto"/>
        <w:bottom w:val="none" w:sz="0" w:space="0" w:color="auto"/>
        <w:right w:val="none" w:sz="0" w:space="0" w:color="auto"/>
      </w:divBdr>
      <w:divsChild>
        <w:div w:id="1207138211">
          <w:marLeft w:val="0"/>
          <w:marRight w:val="0"/>
          <w:marTop w:val="0"/>
          <w:marBottom w:val="0"/>
          <w:divBdr>
            <w:top w:val="none" w:sz="0" w:space="0" w:color="auto"/>
            <w:left w:val="none" w:sz="0" w:space="0" w:color="auto"/>
            <w:bottom w:val="none" w:sz="0" w:space="0" w:color="auto"/>
            <w:right w:val="none" w:sz="0" w:space="0" w:color="auto"/>
          </w:divBdr>
        </w:div>
        <w:div w:id="1468232917">
          <w:marLeft w:val="0"/>
          <w:marRight w:val="0"/>
          <w:marTop w:val="0"/>
          <w:marBottom w:val="0"/>
          <w:divBdr>
            <w:top w:val="none" w:sz="0" w:space="0" w:color="auto"/>
            <w:left w:val="none" w:sz="0" w:space="0" w:color="auto"/>
            <w:bottom w:val="single" w:sz="6" w:space="23" w:color="DDDDDD"/>
            <w:right w:val="none" w:sz="0" w:space="0" w:color="auto"/>
          </w:divBdr>
        </w:div>
        <w:div w:id="1252858811">
          <w:marLeft w:val="0"/>
          <w:marRight w:val="0"/>
          <w:marTop w:val="0"/>
          <w:marBottom w:val="0"/>
          <w:divBdr>
            <w:top w:val="none" w:sz="0" w:space="0" w:color="auto"/>
            <w:left w:val="none" w:sz="0" w:space="0" w:color="auto"/>
            <w:bottom w:val="none" w:sz="0" w:space="0" w:color="auto"/>
            <w:right w:val="none" w:sz="0" w:space="0" w:color="auto"/>
          </w:divBdr>
        </w:div>
        <w:div w:id="1495950890">
          <w:marLeft w:val="0"/>
          <w:marRight w:val="0"/>
          <w:marTop w:val="0"/>
          <w:marBottom w:val="0"/>
          <w:divBdr>
            <w:top w:val="none" w:sz="0" w:space="0" w:color="auto"/>
            <w:left w:val="none" w:sz="0" w:space="0" w:color="auto"/>
            <w:bottom w:val="single" w:sz="6" w:space="23" w:color="DDDDDD"/>
            <w:right w:val="none" w:sz="0" w:space="0" w:color="auto"/>
          </w:divBdr>
        </w:div>
        <w:div w:id="173496564">
          <w:marLeft w:val="0"/>
          <w:marRight w:val="0"/>
          <w:marTop w:val="0"/>
          <w:marBottom w:val="0"/>
          <w:divBdr>
            <w:top w:val="none" w:sz="0" w:space="0" w:color="auto"/>
            <w:left w:val="none" w:sz="0" w:space="0" w:color="auto"/>
            <w:bottom w:val="none" w:sz="0" w:space="0" w:color="auto"/>
            <w:right w:val="none" w:sz="0" w:space="0" w:color="auto"/>
          </w:divBdr>
        </w:div>
        <w:div w:id="873618968">
          <w:marLeft w:val="0"/>
          <w:marRight w:val="0"/>
          <w:marTop w:val="0"/>
          <w:marBottom w:val="0"/>
          <w:divBdr>
            <w:top w:val="none" w:sz="0" w:space="0" w:color="auto"/>
            <w:left w:val="none" w:sz="0" w:space="0" w:color="auto"/>
            <w:bottom w:val="single" w:sz="6" w:space="23" w:color="DDDDDD"/>
            <w:right w:val="none" w:sz="0" w:space="0" w:color="auto"/>
          </w:divBdr>
          <w:divsChild>
            <w:div w:id="953437971">
              <w:marLeft w:val="0"/>
              <w:marRight w:val="0"/>
              <w:marTop w:val="0"/>
              <w:marBottom w:val="0"/>
              <w:divBdr>
                <w:top w:val="none" w:sz="0" w:space="0" w:color="auto"/>
                <w:left w:val="none" w:sz="0" w:space="0" w:color="auto"/>
                <w:bottom w:val="none" w:sz="0" w:space="0" w:color="auto"/>
                <w:right w:val="none" w:sz="0" w:space="0" w:color="auto"/>
              </w:divBdr>
            </w:div>
          </w:divsChild>
        </w:div>
        <w:div w:id="1887834761">
          <w:marLeft w:val="0"/>
          <w:marRight w:val="0"/>
          <w:marTop w:val="0"/>
          <w:marBottom w:val="0"/>
          <w:divBdr>
            <w:top w:val="none" w:sz="0" w:space="0" w:color="auto"/>
            <w:left w:val="none" w:sz="0" w:space="0" w:color="auto"/>
            <w:bottom w:val="none" w:sz="0" w:space="0" w:color="auto"/>
            <w:right w:val="none" w:sz="0" w:space="0" w:color="auto"/>
          </w:divBdr>
        </w:div>
        <w:div w:id="770858750">
          <w:marLeft w:val="0"/>
          <w:marRight w:val="0"/>
          <w:marTop w:val="0"/>
          <w:marBottom w:val="0"/>
          <w:divBdr>
            <w:top w:val="none" w:sz="0" w:space="0" w:color="auto"/>
            <w:left w:val="none" w:sz="0" w:space="0" w:color="auto"/>
            <w:bottom w:val="single" w:sz="6" w:space="23" w:color="DDDDDD"/>
            <w:right w:val="none" w:sz="0" w:space="0" w:color="auto"/>
          </w:divBdr>
        </w:div>
        <w:div w:id="1377464869">
          <w:marLeft w:val="0"/>
          <w:marRight w:val="0"/>
          <w:marTop w:val="0"/>
          <w:marBottom w:val="0"/>
          <w:divBdr>
            <w:top w:val="none" w:sz="0" w:space="0" w:color="auto"/>
            <w:left w:val="none" w:sz="0" w:space="0" w:color="auto"/>
            <w:bottom w:val="none" w:sz="0" w:space="0" w:color="auto"/>
            <w:right w:val="none" w:sz="0" w:space="0" w:color="auto"/>
          </w:divBdr>
        </w:div>
        <w:div w:id="945964949">
          <w:marLeft w:val="0"/>
          <w:marRight w:val="0"/>
          <w:marTop w:val="0"/>
          <w:marBottom w:val="0"/>
          <w:divBdr>
            <w:top w:val="none" w:sz="0" w:space="0" w:color="auto"/>
            <w:left w:val="none" w:sz="0" w:space="0" w:color="auto"/>
            <w:bottom w:val="single" w:sz="6" w:space="23" w:color="DDDDDD"/>
            <w:right w:val="none" w:sz="0" w:space="0" w:color="auto"/>
          </w:divBdr>
          <w:divsChild>
            <w:div w:id="505752083">
              <w:marLeft w:val="0"/>
              <w:marRight w:val="0"/>
              <w:marTop w:val="0"/>
              <w:marBottom w:val="0"/>
              <w:divBdr>
                <w:top w:val="none" w:sz="0" w:space="0" w:color="auto"/>
                <w:left w:val="none" w:sz="0" w:space="0" w:color="auto"/>
                <w:bottom w:val="none" w:sz="0" w:space="0" w:color="auto"/>
                <w:right w:val="none" w:sz="0" w:space="0" w:color="auto"/>
              </w:divBdr>
            </w:div>
            <w:div w:id="698354593">
              <w:marLeft w:val="0"/>
              <w:marRight w:val="0"/>
              <w:marTop w:val="0"/>
              <w:marBottom w:val="0"/>
              <w:divBdr>
                <w:top w:val="none" w:sz="0" w:space="0" w:color="auto"/>
                <w:left w:val="none" w:sz="0" w:space="0" w:color="auto"/>
                <w:bottom w:val="none" w:sz="0" w:space="0" w:color="auto"/>
                <w:right w:val="none" w:sz="0" w:space="0" w:color="auto"/>
              </w:divBdr>
            </w:div>
          </w:divsChild>
        </w:div>
        <w:div w:id="1185709860">
          <w:marLeft w:val="0"/>
          <w:marRight w:val="0"/>
          <w:marTop w:val="0"/>
          <w:marBottom w:val="0"/>
          <w:divBdr>
            <w:top w:val="none" w:sz="0" w:space="0" w:color="auto"/>
            <w:left w:val="none" w:sz="0" w:space="0" w:color="auto"/>
            <w:bottom w:val="none" w:sz="0" w:space="0" w:color="auto"/>
            <w:right w:val="none" w:sz="0" w:space="0" w:color="auto"/>
          </w:divBdr>
        </w:div>
        <w:div w:id="662053747">
          <w:marLeft w:val="0"/>
          <w:marRight w:val="0"/>
          <w:marTop w:val="0"/>
          <w:marBottom w:val="0"/>
          <w:divBdr>
            <w:top w:val="none" w:sz="0" w:space="0" w:color="auto"/>
            <w:left w:val="none" w:sz="0" w:space="0" w:color="auto"/>
            <w:bottom w:val="single" w:sz="6" w:space="23" w:color="DDDDDD"/>
            <w:right w:val="none" w:sz="0" w:space="0" w:color="auto"/>
          </w:divBdr>
        </w:div>
        <w:div w:id="2068066340">
          <w:marLeft w:val="0"/>
          <w:marRight w:val="0"/>
          <w:marTop w:val="0"/>
          <w:marBottom w:val="0"/>
          <w:divBdr>
            <w:top w:val="none" w:sz="0" w:space="0" w:color="auto"/>
            <w:left w:val="none" w:sz="0" w:space="0" w:color="auto"/>
            <w:bottom w:val="none" w:sz="0" w:space="0" w:color="auto"/>
            <w:right w:val="none" w:sz="0" w:space="0" w:color="auto"/>
          </w:divBdr>
        </w:div>
        <w:div w:id="505487008">
          <w:marLeft w:val="0"/>
          <w:marRight w:val="0"/>
          <w:marTop w:val="0"/>
          <w:marBottom w:val="0"/>
          <w:divBdr>
            <w:top w:val="none" w:sz="0" w:space="0" w:color="auto"/>
            <w:left w:val="none" w:sz="0" w:space="0" w:color="auto"/>
            <w:bottom w:val="single" w:sz="6" w:space="23" w:color="DDDDDD"/>
            <w:right w:val="none" w:sz="0" w:space="0" w:color="auto"/>
          </w:divBdr>
          <w:divsChild>
            <w:div w:id="1730347455">
              <w:marLeft w:val="0"/>
              <w:marRight w:val="0"/>
              <w:marTop w:val="0"/>
              <w:marBottom w:val="0"/>
              <w:divBdr>
                <w:top w:val="none" w:sz="0" w:space="0" w:color="auto"/>
                <w:left w:val="none" w:sz="0" w:space="0" w:color="auto"/>
                <w:bottom w:val="none" w:sz="0" w:space="0" w:color="auto"/>
                <w:right w:val="none" w:sz="0" w:space="0" w:color="auto"/>
              </w:divBdr>
            </w:div>
            <w:div w:id="2129153717">
              <w:marLeft w:val="0"/>
              <w:marRight w:val="0"/>
              <w:marTop w:val="0"/>
              <w:marBottom w:val="0"/>
              <w:divBdr>
                <w:top w:val="none" w:sz="0" w:space="0" w:color="auto"/>
                <w:left w:val="none" w:sz="0" w:space="0" w:color="auto"/>
                <w:bottom w:val="none" w:sz="0" w:space="0" w:color="auto"/>
                <w:right w:val="none" w:sz="0" w:space="0" w:color="auto"/>
              </w:divBdr>
            </w:div>
            <w:div w:id="283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SYSTEMS</cp:lastModifiedBy>
  <cp:revision>3</cp:revision>
  <dcterms:created xsi:type="dcterms:W3CDTF">2022-11-18T07:53:00Z</dcterms:created>
  <dcterms:modified xsi:type="dcterms:W3CDTF">2023-01-28T04:45:00Z</dcterms:modified>
</cp:coreProperties>
</file>